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AP-uddannelseslæge skabelon til udfærdigelse af uddannelsesplan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Skema 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-Gitter"/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3"/>
        <w:gridCol w:w="2060"/>
        <w:gridCol w:w="1675"/>
        <w:gridCol w:w="2792"/>
        <w:gridCol w:w="1635"/>
        <w:gridCol w:w="1107"/>
        <w:gridCol w:w="1416"/>
      </w:tblGrid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Cs w:val="20"/>
                <w:lang w:val="en-US"/>
              </w:rPr>
              <w:t>Færdighed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Cs w:val="20"/>
                <w:lang w:val="en-US"/>
              </w:rPr>
              <w:t>Funktions og teamplacering  ift opnåelse af kompepetencer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Cs w:val="20"/>
                <w:lang w:val="en-US"/>
              </w:rPr>
              <w:t xml:space="preserve">Kompetencevur-deringsmetode (obligatorisk) 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Forventet tidspunkt for kompetenceopnåelse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(novice, på vej og kompetent)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b/>
                <w:szCs w:val="20"/>
              </w:rPr>
              <w:t xml:space="preserve">Antal kompetencer godkendt 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b/>
                <w:szCs w:val="20"/>
              </w:rPr>
              <w:t>(10 cases er minimum)</w:t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b/>
                <w:szCs w:val="20"/>
              </w:rPr>
              <w:t>Vejleder-ansvar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AP-læge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 xml:space="preserve">Ansvar </w:t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Svær kredsløbspåvirkning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Rødt team</w:t>
            </w:r>
          </w:p>
        </w:tc>
        <w:tc>
          <w:tcPr>
            <w:tcW w:w="1675" w:type="dxa"/>
            <w:vMerge w:val="restart"/>
            <w:tcBorders/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 xml:space="preserve">Kvalifikationskort 1, </w:t>
              <w:br/>
              <w:t>Skema F</w:t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2-4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Akut koronart syndrom (AKS)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Rødt team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3-5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Respirationsinsufficiens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Blåt team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1-2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Kramper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1-2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Anafylaksi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 xml:space="preserve">1-6 mdr 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Forgiftning / abstinensbehandling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Sepsis / meningitis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1-2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Påvirket bevidsthedsniveau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Apopleksi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Akut metabolisk tilstand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Dyb venetrombose (DVT) (23260)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Medicinerne i dagtid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Større kritiske frakturer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Skadestuen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Ifm skadestueopholdet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Stensmerter (urin- og galdeveje)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Ekstremitetsiskæmi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 og skadestue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Ifm skadestueopholdet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tabs>
                <w:tab w:val="clear" w:pos="1304"/>
                <w:tab w:val="left" w:pos="3840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Distorsion af led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Skadestue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Ifm skadestueopholdet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tabs>
                <w:tab w:val="clear" w:pos="1304"/>
                <w:tab w:val="left" w:pos="2025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Luksation af led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Skadestue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Ifm skadestueopholdet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Fraktur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Skadestue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Ifm skadestueopholdet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Brandsår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Skadestue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Ifm skadestueopholdet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tabs>
                <w:tab w:val="clear" w:pos="1304"/>
                <w:tab w:val="left" w:pos="1485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Skade på kar, nerver eller sener</w:t>
              <w:tab/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Skadestue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Ifm skadestueopholdet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tabs>
                <w:tab w:val="clear" w:pos="1304"/>
                <w:tab w:val="left" w:pos="1485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Akutte abdominale smerter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Alle teams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cs="Arial" w:ascii="Arial" w:hAnsi="Arial"/>
                <w:szCs w:val="20"/>
                <w:lang w:val="en-US"/>
              </w:rPr>
            </w:r>
          </w:p>
        </w:tc>
      </w:tr>
      <w:tr>
        <w:trPr/>
        <w:tc>
          <w:tcPr>
            <w:tcW w:w="3343" w:type="dxa"/>
            <w:tcBorders/>
            <w:shd w:fill="auto" w:val="clear"/>
          </w:tcPr>
          <w:p>
            <w:pPr>
              <w:pStyle w:val="Normal"/>
              <w:tabs>
                <w:tab w:val="clear" w:pos="1304"/>
                <w:tab w:val="left" w:pos="1485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 xml:space="preserve">Visitation af patienter fra almen praksis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 xml:space="preserve">Grønt team følges med flow lægen   </w:t>
            </w:r>
          </w:p>
        </w:tc>
        <w:tc>
          <w:tcPr>
            <w:tcW w:w="1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1-3 mdr</w:t>
            </w:r>
          </w:p>
        </w:tc>
        <w:tc>
          <w:tcPr>
            <w:tcW w:w="163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Skema 2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Uddannelsesplan for fokuserede ophold på skadestuen, valgfrie kirurgiske uddannelsesdage, retur-dage og evt. opgaveskrivning: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Der er under dit ophold i akut afdelingen et obligatorisk ophold i skadestuen på 1 måned, indskriv tidsperioden for det i nedenstående skema samt på kompetencetavlen i lille konferencerum.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Derudover har du en 2 ugers valgfrit ophold i kirurgisk speciale (r) dvs. 2 gange 5 hverdage</w:t>
      </w:r>
    </w:p>
    <w:p>
      <w:pPr>
        <w:pStyle w:val="Normal"/>
        <w:rPr/>
      </w:pPr>
      <w:r>
        <w:rPr/>
        <w:t>Nedenfor kan du se nogle eksempler på, hvilke specialer, der kan vælges fx mave-tarm kirurgisk eller urologisk etc.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-Gitter"/>
        <w:tblW w:w="129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7"/>
        <w:gridCol w:w="3205"/>
        <w:gridCol w:w="3199"/>
        <w:gridCol w:w="3199"/>
      </w:tblGrid>
      <w:tr>
        <w:trPr>
          <w:trHeight w:val="974" w:hRule="atLeast"/>
        </w:trPr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Fokuserede ophold/uddannelsesdage  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Kompetencer der skal opnås</w:t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Tidsperiode for opholdet /retur-dage/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uddannelsesdage</w:t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Hvem har ansvar for at få opholdet arrangeret </w:t>
            </w:r>
          </w:p>
        </w:tc>
      </w:tr>
      <w:tr>
        <w:trPr>
          <w:trHeight w:val="487" w:hRule="atLeast"/>
        </w:trPr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Mave-tarm kirurgisk afdeling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Valgfri mulighed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Hospitals speciale kompetencer</w:t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Ortopædkirurgisk afdeling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(obligatorisk)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Hospitals speciale kompetencer</w:t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Urologisk afdeling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Valgfri mulighed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Hospitals speciale kompetencer</w:t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Opgaveskrivning 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Hospitalsspeciale eller Almen medicinske </w:t>
            </w:r>
            <w:r>
              <w:rPr/>
              <w:t xml:space="preserve">opgaver </w:t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487" w:hRule="atLeast"/>
        </w:trPr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Retur-dage 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Almen medicinske kompetencer</w:t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487" w:hRule="atLeast"/>
        </w:trPr>
        <w:tc>
          <w:tcPr>
            <w:tcW w:w="32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3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</w:tr>
      <w:tr>
        <w:trPr>
          <w:trHeight w:val="487" w:hRule="atLeast"/>
        </w:trPr>
        <w:tc>
          <w:tcPr>
            <w:tcW w:w="32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3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Skema 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Uddannelsesplan for kurser: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-Gitter"/>
        <w:tblW w:w="134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0"/>
        <w:gridCol w:w="2578"/>
        <w:gridCol w:w="4178"/>
        <w:gridCol w:w="4289"/>
      </w:tblGrid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Kursus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Kursustitel</w:t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Ansøgt om fri/deltagelse </w:t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BalloonText"/>
              <w:spacing w:lineRule="auto" w:line="240" w:before="0" w:after="0"/>
              <w:rPr>
                <w:rFonts w:ascii="Verdana" w:hAnsi="Verdana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 xml:space="preserve">Hospitalskurser 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BalloonText"/>
              <w:spacing w:lineRule="auto" w:line="240" w:before="0" w:after="0"/>
              <w:rPr>
                <w:rFonts w:ascii="Verdana" w:hAnsi="Verdana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BalloonText"/>
              <w:spacing w:lineRule="auto" w:line="240" w:before="0" w:after="0"/>
              <w:rPr>
                <w:rFonts w:ascii="Verdana" w:hAnsi="Verdana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Sol 2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BalloonText"/>
              <w:spacing w:lineRule="auto" w:line="240" w:before="0" w:after="0"/>
              <w:rPr>
                <w:rFonts w:ascii="Verdana" w:hAnsi="Verdana" w:cs="" w:asciiTheme="minorHAnsi" w:cstheme="minorBidi" w:hAnsiTheme="minorHAnsi"/>
                <w:szCs w:val="22"/>
              </w:rPr>
            </w:pPr>
            <w:r>
              <w:rPr>
                <w:rFonts w:cs="" w:cstheme="minorBidi"/>
                <w:szCs w:val="22"/>
              </w:rPr>
              <w:t xml:space="preserve">Sol 3  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Forskningstræning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Almen medicinske Specialekurser  (speam) 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Andre kurser 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Skema 4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Plan for kompetenceudvikling fordelt på de 7 lægeroller: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-Gitter"/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2528"/>
        <w:gridCol w:w="2048"/>
        <w:gridCol w:w="7512"/>
      </w:tblGrid>
      <w:tr>
        <w:trPr/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De 7 lægeroller</w:t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Antal kompetencer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 xml:space="preserve">Opnåelse af rolle kompetence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Hvordan vil I samarbejde om/sikre rolleudviklingen i praksis</w:t>
            </w:r>
          </w:p>
        </w:tc>
      </w:tr>
      <w:tr>
        <w:trPr>
          <w:trHeight w:val="1561" w:hRule="atLeast"/>
        </w:trPr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Medicinsk ekspert</w:t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BalloonText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Alle kompetencer berører denne rolle (se skema 1 og kompetencekort F)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1-6 måneder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Kommunikator</w:t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Patient og pårørende kommunikation</w:t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Tværfaglig kommunikation</w:t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Kollegial kommunikation</w:t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BalloonText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 xml:space="preserve">Alle kompetencer berører denne rolle (se skema 1 og kompetencekort F) 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 xml:space="preserve">2-6 måneder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Samarbejder</w:t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Alle kompetencer berører denne rolle (se skema 1 og kompetencekort F)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2-6 måneder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Leder/administrator</w:t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Alle kompetencer berører denne rolle (se skema 1 og kompetencekort F)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 xml:space="preserve">      </w:t>
            </w:r>
            <w:r>
              <w:rPr>
                <w:rFonts w:cs="Arial" w:ascii="Arial" w:hAnsi="Arial"/>
                <w:szCs w:val="20"/>
              </w:rPr>
              <w:t xml:space="preserve">2-6 måneder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Sundhedsfremmer</w:t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Alle kompetencer berører denne rolle (se skema 1 og kompetencekort F)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2-6 måneder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Akademiker/forsker</w:t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Forskningstræningskurser og  opgave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2-6 måneder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Professionel</w:t>
            </w:r>
          </w:p>
        </w:tc>
        <w:tc>
          <w:tcPr>
            <w:tcW w:w="2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Alle kompetencer berører denne rolle (se skema 1 og kompetencekort F)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 xml:space="preserve">     </w:t>
            </w:r>
            <w:r>
              <w:rPr>
                <w:rFonts w:cs="Arial" w:ascii="Arial" w:hAnsi="Arial"/>
                <w:szCs w:val="20"/>
              </w:rPr>
              <w:t xml:space="preserve">2-6 måneder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Skema 5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rPr/>
      </w:pPr>
      <w:r>
        <w:rPr>
          <w:szCs w:val="20"/>
        </w:rPr>
        <w:t xml:space="preserve">Særlig opgave, som jeg påtager mig i akutafdelingen </w:t>
      </w:r>
      <w:r>
        <w:rPr>
          <w:szCs w:val="20"/>
        </w:rPr>
        <w:t xml:space="preserve">indenfor </w:t>
      </w:r>
      <w:r>
        <w:rPr>
          <w:szCs w:val="20"/>
        </w:rPr>
        <w:t xml:space="preserve">uddannelse </w:t>
      </w:r>
      <w:r>
        <w:rPr>
          <w:szCs w:val="20"/>
        </w:rPr>
        <w:t xml:space="preserve">eller en af de 7 </w:t>
      </w:r>
      <w:r>
        <w:rPr>
          <w:szCs w:val="20"/>
        </w:rPr>
        <w:t>lægeroller: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tbl>
      <w:tblPr>
        <w:tblStyle w:val="Tabel-Gitter"/>
        <w:tblW w:w="134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6"/>
        <w:gridCol w:w="3357"/>
        <w:gridCol w:w="3356"/>
        <w:gridCol w:w="3356"/>
      </w:tblGrid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Rolle/område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 xml:space="preserve">Titel på opgave </w:t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Praktisk opgaveløsning</w:t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 xml:space="preserve">Afslutning og fremlæggelse ved lægemøde eller konference </w:t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 xml:space="preserve">Uddannelse 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ledelse, Organisation og administrations rollen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Kommunikator rollen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Akademiker, forsker og underviserrollen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Sundhedsfremmerollen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Samarbejdsrollen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Professionelle lægerolle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Medicinsk ekspert</w:t>
            </w:r>
          </w:p>
        </w:tc>
        <w:tc>
          <w:tcPr>
            <w:tcW w:w="3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3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</w:tr>
    </w:tbl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  <w:t xml:space="preserve">  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" w:asciiTheme="minorHAnsi" w:cstheme="minorBidi" w:eastAsiaTheme="minorHAnsi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063a"/>
    <w:pPr>
      <w:widowControl/>
      <w:bidi w:val="0"/>
      <w:spacing w:lineRule="auto" w:line="240" w:before="0" w:after="0"/>
      <w:jc w:val="left"/>
    </w:pPr>
    <w:rPr>
      <w:rFonts w:ascii="Verdana" w:hAnsi="Verdana" w:eastAsia="Verdana" w:cs="" w:asciiTheme="minorHAnsi" w:cstheme="minorBidi" w:eastAsiaTheme="minorHAnsi" w:hAnsiTheme="minorHAnsi"/>
      <w:color w:val="auto"/>
      <w:kern w:val="0"/>
      <w:sz w:val="20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 w:val="true"/>
      <w:keepLines/>
      <w:spacing w:before="480" w:after="0"/>
      <w:outlineLvl w:val="0"/>
    </w:pPr>
    <w:rPr>
      <w:rFonts w:ascii="Verdana" w:hAnsi="Verdan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 w:val="true"/>
      <w:keepLines/>
      <w:spacing w:before="200" w:after="0"/>
      <w:outlineLvl w:val="1"/>
    </w:pPr>
    <w:rPr>
      <w:rFonts w:ascii="Verdana" w:hAnsi="Verdana" w:eastAsia="" w:cs="" w:asciiTheme="majorHAnsi" w:cstheme="majorBidi" w:eastAsiaTheme="majorEastAsia" w:hAnsiTheme="majorHAns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 w:val="true"/>
      <w:keepLines/>
      <w:spacing w:before="200" w:after="0"/>
      <w:outlineLvl w:val="2"/>
    </w:pPr>
    <w:rPr>
      <w:rFonts w:ascii="Verdana" w:hAnsi="Verdana" w:eastAsia="" w:cs="" w:asciiTheme="majorHAnsi" w:cstheme="majorBidi" w:eastAsiaTheme="majorEastAsia" w:hAnsiTheme="majorHAns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063a"/>
    <w:pPr>
      <w:keepNext w:val="true"/>
      <w:keepLines/>
      <w:spacing w:before="40" w:after="0"/>
      <w:outlineLvl w:val="3"/>
    </w:pPr>
    <w:rPr>
      <w:rFonts w:ascii="Verdana" w:hAnsi="Verdana" w:eastAsia="" w:cs="" w:asciiTheme="majorHAnsi" w:cstheme="majorBidi" w:eastAsiaTheme="majorEastAsia" w:hAnsiTheme="majorHAns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 w:val="true"/>
      <w:keepLines/>
      <w:spacing w:before="40" w:after="0"/>
      <w:outlineLvl w:val="4"/>
    </w:pPr>
    <w:rPr>
      <w:rFonts w:ascii="Verdana" w:hAnsi="Verdana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ad063a"/>
    <w:rPr>
      <w:rFonts w:ascii="Verdana" w:hAnsi="Verdana" w:cs="Tahoma"/>
      <w:sz w:val="20"/>
      <w:szCs w:val="16"/>
    </w:rPr>
  </w:style>
  <w:style w:type="character" w:styleId="Overskrift3Tegn" w:customStyle="1">
    <w:name w:val="Overskrift 3 Tegn"/>
    <w:basedOn w:val="DefaultParagraphFont"/>
    <w:link w:val="Overskrift3"/>
    <w:uiPriority w:val="9"/>
    <w:qFormat/>
    <w:rsid w:val="00ad063a"/>
    <w:rPr>
      <w:rFonts w:ascii="Verdana" w:hAnsi="Verdana" w:eastAsia="" w:cs="" w:asciiTheme="majorHAnsi" w:cstheme="majorBidi" w:eastAsiaTheme="majorEastAsia" w:hAnsiTheme="majorHAnsi"/>
      <w:b/>
      <w:bCs/>
      <w:sz w:val="20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ad063a"/>
    <w:rPr>
      <w:rFonts w:ascii="Verdana" w:hAnsi="Verdana" w:eastAsia="" w:cs="" w:asciiTheme="majorHAnsi" w:cstheme="majorBidi" w:eastAsiaTheme="majorEastAsia" w:hAnsiTheme="majorHAnsi"/>
      <w:b/>
      <w:bCs/>
      <w:sz w:val="24"/>
      <w:szCs w:val="26"/>
    </w:rPr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ad063a"/>
    <w:rPr>
      <w:rFonts w:ascii="Verdana" w:hAnsi="Verdan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Overskrift4Tegn" w:customStyle="1">
    <w:name w:val="Overskrift 4 Tegn"/>
    <w:basedOn w:val="DefaultParagraphFont"/>
    <w:link w:val="Overskrift4"/>
    <w:uiPriority w:val="9"/>
    <w:semiHidden/>
    <w:qFormat/>
    <w:rsid w:val="00ad063a"/>
    <w:rPr>
      <w:rFonts w:ascii="Verdana" w:hAnsi="Verdana" w:eastAsia="" w:cs="" w:asciiTheme="majorHAnsi" w:cstheme="majorBidi" w:eastAsiaTheme="majorEastAsia" w:hAnsiTheme="majorHAnsi"/>
      <w:i/>
      <w:iCs/>
      <w:sz w:val="20"/>
    </w:rPr>
  </w:style>
  <w:style w:type="character" w:styleId="Overskrift5Tegn" w:customStyle="1">
    <w:name w:val="Overskrift 5 Tegn"/>
    <w:basedOn w:val="DefaultParagraphFont"/>
    <w:link w:val="Overskrift5"/>
    <w:uiPriority w:val="9"/>
    <w:semiHidden/>
    <w:qFormat/>
    <w:rsid w:val="00ad063a"/>
    <w:rPr>
      <w:rFonts w:ascii="Verdana" w:hAnsi="Verdana" w:eastAsia="" w:cs="" w:asciiTheme="majorHAnsi" w:cstheme="majorBidi" w:eastAsiaTheme="majorEastAsia" w:hAnsiTheme="majorHAnsi"/>
      <w:sz w:val="20"/>
    </w:rPr>
  </w:style>
  <w:style w:type="character" w:styleId="ListLabel1">
    <w:name w:val="ListLabel 1"/>
    <w:qFormat/>
    <w:rPr>
      <w:rFonts w:eastAsia="Verdana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Verdana" w:hAnsi="Verdana"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Lucida Sans"/>
    </w:rPr>
  </w:style>
  <w:style w:type="paragraph" w:styleId="ListParagraph">
    <w:name w:val="List Paragraph"/>
    <w:basedOn w:val="Normal"/>
    <w:uiPriority w:val="34"/>
    <w:qFormat/>
    <w:rsid w:val="00ad063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ad063a"/>
    <w:pPr/>
    <w:rPr>
      <w:rFonts w:ascii="Verdana" w:hAnsi="Verdana" w:cs="Tahoma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3a2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LibreOffice/6.1.5.2$Windows_x86 LibreOffice_project/90f8dcf33c87b3705e78202e3df5142b201bd805</Application>
  <Pages>5</Pages>
  <Words>509</Words>
  <Characters>3409</Characters>
  <CharactersWithSpaces>3809</CharactersWithSpaces>
  <Paragraphs>156</Paragraphs>
  <Company>Region Midtjylland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2021-01-25T10:08:00Z</dcterms:created>
  <dc:creator>Dea Kehler</dc:creator>
  <dc:description/>
  <dc:language>da-DK</dc:language>
  <cp:lastModifiedBy/>
  <cp:lastPrinted>2021-01-25T09:38:00Z</cp:lastPrinted>
  <dcterms:modified xsi:type="dcterms:W3CDTF">2021-02-14T21:08:20Z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